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bookmarkStart w:id="0" w:name="_GoBack"/>
      <w:bookmarkEnd w:id="0"/>
      <w:r w:rsidRPr="00433AED">
        <w:rPr>
          <w:sz w:val="30"/>
          <w:szCs w:val="30"/>
        </w:rPr>
        <w:t>МАТЕРИАЛЫ</w:t>
      </w:r>
    </w:p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  <w:r w:rsidR="00890DB6">
        <w:rPr>
          <w:sz w:val="30"/>
          <w:szCs w:val="30"/>
        </w:rPr>
        <w:t xml:space="preserve"> </w:t>
      </w:r>
      <w:r w:rsidR="00890DB6" w:rsidRPr="00890DB6">
        <w:rPr>
          <w:i/>
          <w:sz w:val="30"/>
          <w:szCs w:val="30"/>
        </w:rPr>
        <w:t>(районный материал)</w:t>
      </w:r>
    </w:p>
    <w:p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</w:t>
      </w:r>
      <w:r w:rsidR="00165F0D">
        <w:rPr>
          <w:sz w:val="30"/>
          <w:szCs w:val="30"/>
        </w:rPr>
        <w:t xml:space="preserve"> Президент </w:t>
      </w:r>
      <w:r w:rsidR="00742976" w:rsidRPr="00433AED">
        <w:rPr>
          <w:sz w:val="30"/>
          <w:szCs w:val="30"/>
        </w:rPr>
        <w:t xml:space="preserve">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</w:t>
      </w:r>
      <w:r w:rsidR="00165F0D">
        <w:rPr>
          <w:b/>
          <w:sz w:val="30"/>
          <w:szCs w:val="30"/>
        </w:rPr>
        <w:t>опустимо ни под каким предлогом</w:t>
      </w:r>
      <w:r w:rsidR="00DA4BBD" w:rsidRPr="00433AED">
        <w:rPr>
          <w:sz w:val="30"/>
          <w:szCs w:val="30"/>
        </w:rPr>
        <w:t>».</w:t>
      </w:r>
    </w:p>
    <w:p w:rsidR="00311B22" w:rsidRPr="00890DB6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</w:p>
    <w:p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:rsidR="00143AE4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</w:t>
      </w:r>
      <w:r w:rsidR="00143AE4">
        <w:rPr>
          <w:spacing w:val="-4"/>
          <w:sz w:val="30"/>
          <w:szCs w:val="30"/>
        </w:rPr>
        <w:t>У</w:t>
      </w:r>
      <w:r w:rsidR="00E71F0E" w:rsidRPr="00433AED">
        <w:rPr>
          <w:b/>
          <w:sz w:val="30"/>
          <w:szCs w:val="30"/>
        </w:rPr>
        <w:t>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взаимоувязке с ростом его производительности, повышения социальных стандартов жизни для граждан, не занятых в экономике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143AE4">
        <w:rPr>
          <w:sz w:val="30"/>
          <w:szCs w:val="30"/>
        </w:rPr>
        <w:t>.</w:t>
      </w:r>
    </w:p>
    <w:p w:rsidR="002A77A3" w:rsidRPr="00433AED" w:rsidRDefault="00264449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2A77A3"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="002A77A3"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:rsidR="00B5412C" w:rsidRPr="00AD6660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</w:t>
      </w:r>
      <w:r w:rsidRPr="00AD6660">
        <w:rPr>
          <w:rFonts w:eastAsia="Calibri"/>
          <w:sz w:val="30"/>
          <w:szCs w:val="30"/>
          <w:lang w:eastAsia="en-US"/>
        </w:rPr>
        <w:t>Номинальная начисленная заработная плата в республике в январе</w:t>
      </w:r>
      <w:r w:rsidRPr="00AD6660">
        <w:rPr>
          <w:i/>
          <w:spacing w:val="-4"/>
          <w:sz w:val="30"/>
          <w:szCs w:val="30"/>
        </w:rPr>
        <w:t>–</w:t>
      </w:r>
      <w:r w:rsidRPr="00AD6660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73775F" w:rsidRPr="00143AE4" w:rsidRDefault="0073775F" w:rsidP="0073775F">
      <w:pPr>
        <w:pStyle w:val="2"/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143AE4">
        <w:rPr>
          <w:sz w:val="30"/>
          <w:szCs w:val="30"/>
          <w:lang w:val="ru-RU"/>
        </w:rPr>
        <w:t xml:space="preserve">С целью увеличения уровня оплаты труда в Речицком районе </w:t>
      </w:r>
      <w:r w:rsidR="00143AE4">
        <w:rPr>
          <w:sz w:val="30"/>
          <w:szCs w:val="30"/>
          <w:lang w:val="ru-RU"/>
        </w:rPr>
        <w:t xml:space="preserve">был </w:t>
      </w:r>
      <w:r w:rsidRPr="00143AE4">
        <w:rPr>
          <w:sz w:val="30"/>
          <w:szCs w:val="30"/>
          <w:lang w:val="ru-RU"/>
        </w:rPr>
        <w:t>утвержден план-график по росту заработной платы.</w:t>
      </w:r>
    </w:p>
    <w:p w:rsidR="0073775F" w:rsidRPr="00143AE4" w:rsidRDefault="0073775F" w:rsidP="0073775F">
      <w:pPr>
        <w:ind w:firstLine="709"/>
        <w:jc w:val="both"/>
        <w:rPr>
          <w:sz w:val="30"/>
          <w:szCs w:val="30"/>
        </w:rPr>
      </w:pPr>
      <w:r w:rsidRPr="00143AE4">
        <w:rPr>
          <w:sz w:val="30"/>
          <w:szCs w:val="30"/>
        </w:rPr>
        <w:t xml:space="preserve">Указанным графиком организациям и предприятиям Речицкого района доведены ежемесячные и нарастающим итогом задания по росту заработной платы на 2019 год. </w:t>
      </w:r>
    </w:p>
    <w:p w:rsidR="0073775F" w:rsidRPr="00143AE4" w:rsidRDefault="0073775F" w:rsidP="0073775F">
      <w:pPr>
        <w:ind w:firstLine="709"/>
        <w:jc w:val="both"/>
        <w:rPr>
          <w:sz w:val="30"/>
          <w:szCs w:val="30"/>
        </w:rPr>
      </w:pPr>
      <w:r w:rsidRPr="00143AE4">
        <w:rPr>
          <w:sz w:val="30"/>
          <w:szCs w:val="30"/>
        </w:rPr>
        <w:t xml:space="preserve">По итогам работы за </w:t>
      </w:r>
      <w:r w:rsidR="00143AE4">
        <w:rPr>
          <w:sz w:val="30"/>
          <w:szCs w:val="30"/>
        </w:rPr>
        <w:t>11</w:t>
      </w:r>
      <w:r w:rsidRPr="00143AE4">
        <w:rPr>
          <w:sz w:val="30"/>
          <w:szCs w:val="30"/>
        </w:rPr>
        <w:t xml:space="preserve"> месяцев 2019 года среднемесячная заработная плата составила </w:t>
      </w:r>
      <w:r w:rsidR="00143AE4">
        <w:rPr>
          <w:sz w:val="30"/>
          <w:szCs w:val="30"/>
        </w:rPr>
        <w:t>1142</w:t>
      </w:r>
      <w:r w:rsidRPr="00143AE4">
        <w:rPr>
          <w:sz w:val="30"/>
          <w:szCs w:val="30"/>
        </w:rPr>
        <w:t>,</w:t>
      </w:r>
      <w:r w:rsidR="00143AE4">
        <w:rPr>
          <w:sz w:val="30"/>
          <w:szCs w:val="30"/>
        </w:rPr>
        <w:t>1</w:t>
      </w:r>
      <w:r w:rsidRPr="00143AE4">
        <w:rPr>
          <w:sz w:val="30"/>
          <w:szCs w:val="30"/>
        </w:rPr>
        <w:t xml:space="preserve"> рублей и увеличилась на 13,</w:t>
      </w:r>
      <w:r w:rsidR="00143AE4">
        <w:rPr>
          <w:sz w:val="30"/>
          <w:szCs w:val="30"/>
        </w:rPr>
        <w:t>0</w:t>
      </w:r>
      <w:r w:rsidRPr="00143AE4">
        <w:rPr>
          <w:sz w:val="30"/>
          <w:szCs w:val="30"/>
        </w:rPr>
        <w:t xml:space="preserve"> % по сравнению с аналогичным периодом прошлого года. Доведенное задание по росту заработной платы за январь-</w:t>
      </w:r>
      <w:r w:rsidR="00143AE4">
        <w:rPr>
          <w:sz w:val="30"/>
          <w:szCs w:val="30"/>
        </w:rPr>
        <w:t>ноябрь</w:t>
      </w:r>
      <w:r w:rsidRPr="00143AE4">
        <w:rPr>
          <w:sz w:val="30"/>
          <w:szCs w:val="30"/>
        </w:rPr>
        <w:t xml:space="preserve"> 2019 года (</w:t>
      </w:r>
      <w:r w:rsidR="00143AE4">
        <w:rPr>
          <w:sz w:val="30"/>
          <w:szCs w:val="30"/>
        </w:rPr>
        <w:t>1122</w:t>
      </w:r>
      <w:r w:rsidRPr="00143AE4">
        <w:rPr>
          <w:sz w:val="30"/>
          <w:szCs w:val="30"/>
        </w:rPr>
        <w:t xml:space="preserve">,0 руб.) выполнено на 101,8%. </w:t>
      </w:r>
    </w:p>
    <w:p w:rsidR="0073775F" w:rsidRPr="00143AE4" w:rsidRDefault="0073775F" w:rsidP="0073775F">
      <w:pPr>
        <w:ind w:firstLine="709"/>
        <w:jc w:val="both"/>
        <w:rPr>
          <w:sz w:val="30"/>
          <w:szCs w:val="30"/>
        </w:rPr>
      </w:pPr>
      <w:r w:rsidRPr="00143AE4">
        <w:rPr>
          <w:sz w:val="30"/>
          <w:szCs w:val="30"/>
        </w:rPr>
        <w:t xml:space="preserve">Номинальная начисленная заработная плата за </w:t>
      </w:r>
      <w:r w:rsidR="00143AE4">
        <w:rPr>
          <w:sz w:val="30"/>
          <w:szCs w:val="30"/>
        </w:rPr>
        <w:t>ноябрь</w:t>
      </w:r>
      <w:r w:rsidRPr="00143AE4">
        <w:rPr>
          <w:sz w:val="30"/>
          <w:szCs w:val="30"/>
        </w:rPr>
        <w:t xml:space="preserve"> 2019 г. при задании </w:t>
      </w:r>
      <w:r w:rsidR="00143AE4">
        <w:rPr>
          <w:sz w:val="30"/>
          <w:szCs w:val="30"/>
        </w:rPr>
        <w:t>1160</w:t>
      </w:r>
      <w:r w:rsidRPr="00143AE4">
        <w:rPr>
          <w:sz w:val="30"/>
          <w:szCs w:val="30"/>
        </w:rPr>
        <w:t xml:space="preserve">,0 рублей составила </w:t>
      </w:r>
      <w:r w:rsidR="00143AE4">
        <w:rPr>
          <w:sz w:val="30"/>
          <w:szCs w:val="30"/>
        </w:rPr>
        <w:t>1177</w:t>
      </w:r>
      <w:r w:rsidRPr="00143AE4">
        <w:rPr>
          <w:sz w:val="30"/>
          <w:szCs w:val="30"/>
        </w:rPr>
        <w:t>,</w:t>
      </w:r>
      <w:r w:rsidR="00143AE4">
        <w:rPr>
          <w:sz w:val="30"/>
          <w:szCs w:val="30"/>
        </w:rPr>
        <w:t>6</w:t>
      </w:r>
      <w:r w:rsidRPr="00143AE4">
        <w:rPr>
          <w:sz w:val="30"/>
          <w:szCs w:val="30"/>
        </w:rPr>
        <w:t xml:space="preserve"> рублей (</w:t>
      </w:r>
      <w:r w:rsidR="00143AE4">
        <w:rPr>
          <w:sz w:val="30"/>
          <w:szCs w:val="30"/>
        </w:rPr>
        <w:t>101</w:t>
      </w:r>
      <w:r w:rsidRPr="00143AE4">
        <w:rPr>
          <w:sz w:val="30"/>
          <w:szCs w:val="30"/>
        </w:rPr>
        <w:t>,</w:t>
      </w:r>
      <w:r w:rsidR="00143AE4">
        <w:rPr>
          <w:sz w:val="30"/>
          <w:szCs w:val="30"/>
        </w:rPr>
        <w:t>5</w:t>
      </w:r>
      <w:r w:rsidRPr="00143AE4">
        <w:rPr>
          <w:sz w:val="30"/>
          <w:szCs w:val="30"/>
        </w:rPr>
        <w:t>% к заданию), темп роста к аналогичному периоду прошлого года составил 109,</w:t>
      </w:r>
      <w:r w:rsidR="00143AE4">
        <w:rPr>
          <w:sz w:val="30"/>
          <w:szCs w:val="30"/>
        </w:rPr>
        <w:t>6</w:t>
      </w:r>
      <w:r w:rsidRPr="00143AE4">
        <w:rPr>
          <w:sz w:val="30"/>
          <w:szCs w:val="30"/>
        </w:rPr>
        <w:t xml:space="preserve">%. </w:t>
      </w:r>
    </w:p>
    <w:p w:rsidR="0073775F" w:rsidRPr="00143AE4" w:rsidRDefault="0073775F" w:rsidP="0073775F">
      <w:pPr>
        <w:pStyle w:val="2"/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143AE4">
        <w:rPr>
          <w:sz w:val="30"/>
          <w:szCs w:val="30"/>
          <w:lang w:val="ru-RU"/>
        </w:rPr>
        <w:t xml:space="preserve">Темп роста реальной заработной платы за </w:t>
      </w:r>
      <w:r w:rsidR="00143AE4">
        <w:rPr>
          <w:sz w:val="30"/>
          <w:szCs w:val="30"/>
          <w:lang w:val="ru-RU"/>
        </w:rPr>
        <w:t>11</w:t>
      </w:r>
      <w:r w:rsidRPr="00143AE4">
        <w:rPr>
          <w:sz w:val="30"/>
          <w:szCs w:val="30"/>
          <w:lang w:val="ru-RU"/>
        </w:rPr>
        <w:t xml:space="preserve"> месяцев 2019 года составил 10</w:t>
      </w:r>
      <w:r w:rsidR="00143AE4">
        <w:rPr>
          <w:sz w:val="30"/>
          <w:szCs w:val="30"/>
          <w:lang w:val="ru-RU"/>
        </w:rPr>
        <w:t>6</w:t>
      </w:r>
      <w:r w:rsidRPr="00143AE4">
        <w:rPr>
          <w:sz w:val="30"/>
          <w:szCs w:val="30"/>
          <w:lang w:val="ru-RU"/>
        </w:rPr>
        <w:t>,</w:t>
      </w:r>
      <w:r w:rsidR="00143AE4">
        <w:rPr>
          <w:sz w:val="30"/>
          <w:szCs w:val="30"/>
          <w:lang w:val="ru-RU"/>
        </w:rPr>
        <w:t>9</w:t>
      </w:r>
      <w:r w:rsidRPr="00143AE4">
        <w:rPr>
          <w:sz w:val="30"/>
          <w:szCs w:val="30"/>
          <w:lang w:val="ru-RU"/>
        </w:rPr>
        <w:t xml:space="preserve">%, за </w:t>
      </w:r>
      <w:r w:rsidR="00143AE4">
        <w:rPr>
          <w:sz w:val="30"/>
          <w:szCs w:val="30"/>
          <w:lang w:val="ru-RU"/>
        </w:rPr>
        <w:t>ноябрь</w:t>
      </w:r>
      <w:r w:rsidRPr="00143AE4">
        <w:rPr>
          <w:sz w:val="30"/>
          <w:szCs w:val="30"/>
          <w:lang w:val="ru-RU"/>
        </w:rPr>
        <w:t xml:space="preserve"> 2019 г. – 104,</w:t>
      </w:r>
      <w:r w:rsidR="00143AE4">
        <w:rPr>
          <w:sz w:val="30"/>
          <w:szCs w:val="30"/>
          <w:lang w:val="ru-RU"/>
        </w:rPr>
        <w:t>4</w:t>
      </w:r>
      <w:r w:rsidR="00890DB6">
        <w:rPr>
          <w:sz w:val="30"/>
          <w:szCs w:val="30"/>
          <w:lang w:val="ru-RU"/>
        </w:rPr>
        <w:t>%</w:t>
      </w:r>
      <w:r w:rsidRPr="00143AE4">
        <w:rPr>
          <w:sz w:val="30"/>
          <w:szCs w:val="30"/>
          <w:lang w:val="ru-RU"/>
        </w:rPr>
        <w:t>.</w:t>
      </w:r>
    </w:p>
    <w:p w:rsidR="00431A4D" w:rsidRDefault="0073775F" w:rsidP="00AD6660">
      <w:pPr>
        <w:pStyle w:val="af5"/>
        <w:tabs>
          <w:tab w:val="left" w:pos="709"/>
        </w:tabs>
        <w:rPr>
          <w:sz w:val="30"/>
          <w:szCs w:val="30"/>
          <w:shd w:val="clear" w:color="auto" w:fill="FFFFFF"/>
        </w:rPr>
      </w:pPr>
      <w:r w:rsidRPr="00143AE4">
        <w:rPr>
          <w:sz w:val="30"/>
          <w:szCs w:val="30"/>
          <w:lang w:val="ru-RU" w:eastAsia="ru-RU"/>
        </w:rPr>
        <w:tab/>
      </w:r>
      <w:r w:rsidR="00D36E49" w:rsidRPr="00433AED">
        <w:rPr>
          <w:bCs/>
          <w:sz w:val="30"/>
          <w:szCs w:val="30"/>
          <w:shd w:val="clear" w:color="auto" w:fill="FFFFFF"/>
        </w:rPr>
        <w:t>При этом</w:t>
      </w:r>
      <w:r w:rsidR="00D36E49"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="00D36E49"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="00D36E49"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143AE4">
        <w:rPr>
          <w:b/>
          <w:bCs/>
          <w:sz w:val="30"/>
          <w:szCs w:val="30"/>
          <w:shd w:val="clear" w:color="auto" w:fill="FFFFFF"/>
        </w:rPr>
        <w:t>.</w:t>
      </w:r>
      <w:r w:rsidR="00D36E49"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="00D36E49"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="00D36E49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по-прежнему увеличиваются заметно быстрее, чем </w:t>
      </w:r>
      <w:r w:rsidR="00D36E49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:rsidR="008156E7" w:rsidRPr="004413F7" w:rsidRDefault="00793D9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cs="Arial"/>
          <w:bCs/>
          <w:sz w:val="30"/>
          <w:szCs w:val="30"/>
          <w:shd w:val="clear" w:color="auto" w:fill="FFFFFF"/>
        </w:rPr>
        <w:t>Э</w:t>
      </w:r>
      <w:r w:rsidR="001A2A2B" w:rsidRPr="004413F7">
        <w:rPr>
          <w:rFonts w:cs="Arial"/>
          <w:bCs/>
          <w:sz w:val="30"/>
          <w:szCs w:val="30"/>
          <w:shd w:val="clear" w:color="auto" w:fill="FFFFFF"/>
        </w:rPr>
        <w:t xml:space="preserve">кономическая ситуация в стране позволила увеличить и размер </w:t>
      </w:r>
      <w:r w:rsidR="001A2A2B"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="001A2A2B"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="001A2A2B"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="001A2A2B"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</w:t>
      </w:r>
      <w:r w:rsidR="00793D9B">
        <w:rPr>
          <w:rFonts w:eastAsiaTheme="minorHAnsi"/>
          <w:sz w:val="30"/>
          <w:szCs w:val="30"/>
          <w:lang w:eastAsia="en-US"/>
        </w:rPr>
        <w:t>В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Президент Республики Беларусь А.Г.Лукашенко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:rsidR="0019148A" w:rsidRPr="00AD6660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AD6660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AD6660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AD6660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A166AD" w:rsidRPr="00AD6660">
        <w:rPr>
          <w:rFonts w:eastAsia="Calibri"/>
          <w:spacing w:val="-4"/>
          <w:sz w:val="30"/>
          <w:szCs w:val="30"/>
          <w:lang w:eastAsia="en-US"/>
        </w:rPr>
        <w:t xml:space="preserve">нашего района </w:t>
      </w:r>
      <w:r w:rsidRPr="00AD6660">
        <w:rPr>
          <w:rFonts w:eastAsia="Calibri"/>
          <w:spacing w:val="-4"/>
          <w:sz w:val="30"/>
          <w:szCs w:val="30"/>
          <w:lang w:eastAsia="en-US"/>
        </w:rPr>
        <w:t>в январе</w:t>
      </w:r>
      <w:r w:rsidRPr="00AD6660">
        <w:rPr>
          <w:i/>
          <w:spacing w:val="-4"/>
          <w:sz w:val="30"/>
          <w:szCs w:val="30"/>
        </w:rPr>
        <w:t>–</w:t>
      </w:r>
      <w:r w:rsidRPr="00AD6660">
        <w:rPr>
          <w:spacing w:val="-4"/>
          <w:sz w:val="30"/>
          <w:szCs w:val="30"/>
        </w:rPr>
        <w:t>н</w:t>
      </w:r>
      <w:r w:rsidRPr="00AD6660">
        <w:rPr>
          <w:rFonts w:eastAsia="Calibri"/>
          <w:spacing w:val="-4"/>
          <w:sz w:val="30"/>
          <w:szCs w:val="30"/>
          <w:lang w:eastAsia="en-US"/>
        </w:rPr>
        <w:t>оябре 2019 г. по сравнению с соответствующим периодом 2018 года увеличилась на 1</w:t>
      </w:r>
      <w:r w:rsidR="00AD6660" w:rsidRPr="00AD6660">
        <w:rPr>
          <w:rFonts w:eastAsia="Calibri"/>
          <w:spacing w:val="-4"/>
          <w:sz w:val="30"/>
          <w:szCs w:val="30"/>
          <w:lang w:eastAsia="en-US"/>
        </w:rPr>
        <w:t>4</w:t>
      </w:r>
      <w:r w:rsidRPr="00AD6660">
        <w:rPr>
          <w:rFonts w:eastAsia="Calibri"/>
          <w:spacing w:val="-4"/>
          <w:sz w:val="30"/>
          <w:szCs w:val="30"/>
          <w:lang w:eastAsia="en-US"/>
        </w:rPr>
        <w:t xml:space="preserve">% и </w:t>
      </w:r>
      <w:r w:rsidR="00764E42" w:rsidRPr="00AD6660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AD6660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AD6660" w:rsidRPr="00AD6660">
        <w:rPr>
          <w:rFonts w:eastAsia="Calibri"/>
          <w:spacing w:val="-4"/>
          <w:sz w:val="30"/>
          <w:szCs w:val="30"/>
          <w:lang w:eastAsia="en-US"/>
        </w:rPr>
        <w:t>в среднем 750,0</w:t>
      </w:r>
      <w:r w:rsidRPr="00AD6660">
        <w:rPr>
          <w:rFonts w:eastAsia="Calibri"/>
          <w:spacing w:val="-4"/>
          <w:sz w:val="30"/>
          <w:szCs w:val="30"/>
          <w:lang w:eastAsia="en-US"/>
        </w:rPr>
        <w:t xml:space="preserve"> руб.</w:t>
      </w:r>
    </w:p>
    <w:p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D6660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lastRenderedPageBreak/>
        <w:t>Справочно.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</w:t>
      </w:r>
      <w:r w:rsidR="00793D9B">
        <w:rPr>
          <w:b/>
          <w:sz w:val="30"/>
          <w:szCs w:val="30"/>
        </w:rPr>
        <w:t xml:space="preserve">уделяется </w:t>
      </w:r>
      <w:r w:rsidRPr="00433AED">
        <w:rPr>
          <w:b/>
          <w:sz w:val="30"/>
          <w:szCs w:val="30"/>
        </w:rPr>
        <w:t>оплате труда работников сферы образования</w:t>
      </w:r>
      <w:r w:rsidR="00793D9B">
        <w:rPr>
          <w:b/>
          <w:sz w:val="30"/>
          <w:szCs w:val="30"/>
        </w:rPr>
        <w:t>.</w:t>
      </w:r>
      <w:r w:rsidRPr="00433AED">
        <w:rPr>
          <w:b/>
          <w:sz w:val="30"/>
          <w:szCs w:val="30"/>
        </w:rPr>
        <w:t xml:space="preserve"> </w:t>
      </w:r>
      <w:r w:rsidR="002A77A3"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="002A77A3"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sz w:val="30"/>
          <w:szCs w:val="30"/>
        </w:rPr>
        <w:t xml:space="preserve"> 150%.</w:t>
      </w:r>
    </w:p>
    <w:p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</w:t>
      </w:r>
      <w:r w:rsidR="00A166AD">
        <w:rPr>
          <w:b/>
          <w:sz w:val="30"/>
          <w:szCs w:val="30"/>
          <w:shd w:val="clear" w:color="auto" w:fill="FFFFFF"/>
        </w:rPr>
        <w:t>.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</w:t>
      </w:r>
      <w:r w:rsidR="00A166AD">
        <w:rPr>
          <w:sz w:val="30"/>
          <w:szCs w:val="30"/>
          <w:shd w:val="clear" w:color="auto" w:fill="FFFFFF"/>
        </w:rPr>
        <w:t>Президента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>.</w:t>
      </w:r>
      <w:r w:rsidR="00A166AD">
        <w:rPr>
          <w:sz w:val="30"/>
          <w:szCs w:val="30"/>
          <w:shd w:val="clear" w:color="auto" w:fill="FFFFFF"/>
        </w:rPr>
        <w:t xml:space="preserve"> Н</w:t>
      </w:r>
      <w:r w:rsidR="002A77A3" w:rsidRPr="00433AED">
        <w:rPr>
          <w:iCs/>
          <w:sz w:val="30"/>
          <w:szCs w:val="30"/>
          <w:shd w:val="clear" w:color="auto" w:fill="FFFFFF"/>
        </w:rPr>
        <w:t>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6034C8" w:rsidRPr="00A166AD" w:rsidRDefault="00B1387B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A166AD">
        <w:rPr>
          <w:i/>
          <w:sz w:val="28"/>
          <w:szCs w:val="28"/>
          <w:shd w:val="clear" w:color="auto" w:fill="FFFFFF"/>
        </w:rPr>
        <w:lastRenderedPageBreak/>
        <w:t>В</w:t>
      </w:r>
      <w:r w:rsidR="006034C8" w:rsidRPr="00A166AD">
        <w:rPr>
          <w:i/>
          <w:sz w:val="28"/>
          <w:szCs w:val="28"/>
          <w:shd w:val="clear" w:color="auto" w:fill="FFFFFF"/>
        </w:rPr>
        <w:t xml:space="preserve"> январе–</w:t>
      </w:r>
      <w:r w:rsidRPr="00A166AD">
        <w:rPr>
          <w:i/>
          <w:sz w:val="28"/>
          <w:szCs w:val="28"/>
          <w:shd w:val="clear" w:color="auto" w:fill="FFFFFF"/>
        </w:rPr>
        <w:t>сентябре</w:t>
      </w:r>
      <w:r w:rsidR="006034C8" w:rsidRPr="00A166AD">
        <w:rPr>
          <w:i/>
          <w:sz w:val="28"/>
          <w:szCs w:val="28"/>
          <w:shd w:val="clear" w:color="auto" w:fill="FFFFFF"/>
        </w:rPr>
        <w:t xml:space="preserve"> 2019 г. </w:t>
      </w:r>
      <w:r w:rsidR="00793D9B" w:rsidRPr="00A166AD">
        <w:rPr>
          <w:i/>
          <w:sz w:val="28"/>
          <w:szCs w:val="28"/>
          <w:shd w:val="clear" w:color="auto" w:fill="FFFFFF"/>
        </w:rPr>
        <w:t xml:space="preserve">в районе </w:t>
      </w:r>
      <w:r w:rsidR="006034C8" w:rsidRPr="00A166AD">
        <w:rPr>
          <w:i/>
          <w:sz w:val="28"/>
          <w:szCs w:val="28"/>
          <w:shd w:val="clear" w:color="auto" w:fill="FFFFFF"/>
        </w:rPr>
        <w:t xml:space="preserve">насчитывалось </w:t>
      </w:r>
      <w:r w:rsidRPr="00A166AD">
        <w:rPr>
          <w:i/>
          <w:sz w:val="28"/>
          <w:szCs w:val="28"/>
          <w:shd w:val="clear" w:color="auto" w:fill="FFFFFF"/>
        </w:rPr>
        <w:t>5</w:t>
      </w:r>
      <w:r w:rsidR="006034C8" w:rsidRPr="00A166AD">
        <w:rPr>
          <w:i/>
          <w:sz w:val="28"/>
          <w:szCs w:val="28"/>
          <w:shd w:val="clear" w:color="auto" w:fill="FFFFFF"/>
        </w:rPr>
        <w:t xml:space="preserve"> организаций,</w:t>
      </w:r>
      <w:r w:rsidR="00754C66" w:rsidRPr="00A166A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A166AD">
        <w:rPr>
          <w:i/>
          <w:sz w:val="28"/>
          <w:szCs w:val="28"/>
          <w:shd w:val="clear" w:color="auto" w:fill="FFFFFF"/>
        </w:rPr>
        <w:t xml:space="preserve"> бы ниже </w:t>
      </w:r>
      <w:r w:rsidRPr="00A166AD">
        <w:rPr>
          <w:i/>
          <w:sz w:val="28"/>
          <w:szCs w:val="28"/>
          <w:shd w:val="clear" w:color="auto" w:fill="FFFFFF"/>
        </w:rPr>
        <w:t>500</w:t>
      </w:r>
      <w:r w:rsidR="00B01159" w:rsidRPr="00A166AD">
        <w:rPr>
          <w:i/>
          <w:sz w:val="28"/>
          <w:szCs w:val="28"/>
          <w:shd w:val="clear" w:color="auto" w:fill="FFFFFF"/>
        </w:rPr>
        <w:t xml:space="preserve"> руб.</w:t>
      </w:r>
      <w:r w:rsidR="00793D9B" w:rsidRPr="00A166AD">
        <w:rPr>
          <w:i/>
          <w:sz w:val="28"/>
          <w:szCs w:val="28"/>
          <w:shd w:val="clear" w:color="auto" w:fill="FFFFFF"/>
        </w:rPr>
        <w:t xml:space="preserve"> П</w:t>
      </w:r>
      <w:r w:rsidR="00C031D3" w:rsidRPr="00A166AD">
        <w:rPr>
          <w:i/>
          <w:sz w:val="28"/>
          <w:szCs w:val="28"/>
          <w:shd w:val="clear" w:color="auto" w:fill="FFFFFF"/>
        </w:rPr>
        <w:t xml:space="preserve">о итогам работы за 2019 год </w:t>
      </w:r>
      <w:r w:rsidRPr="00A166AD">
        <w:rPr>
          <w:i/>
          <w:sz w:val="28"/>
          <w:szCs w:val="28"/>
          <w:shd w:val="clear" w:color="auto" w:fill="FFFFFF"/>
        </w:rPr>
        <w:t>в</w:t>
      </w:r>
      <w:r w:rsidR="00C031D3" w:rsidRPr="00A166AD">
        <w:rPr>
          <w:i/>
          <w:sz w:val="28"/>
          <w:szCs w:val="28"/>
          <w:shd w:val="clear" w:color="auto" w:fill="FFFFFF"/>
        </w:rPr>
        <w:t>с</w:t>
      </w:r>
      <w:r w:rsidRPr="00A166AD">
        <w:rPr>
          <w:i/>
          <w:sz w:val="28"/>
          <w:szCs w:val="28"/>
          <w:shd w:val="clear" w:color="auto" w:fill="FFFFFF"/>
        </w:rPr>
        <w:t xml:space="preserve">е предприятия Речицкого района достигли уровня оплаты труда не менее 500 руб. </w:t>
      </w:r>
    </w:p>
    <w:p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A166AD">
        <w:rPr>
          <w:rFonts w:eastAsiaTheme="minorHAnsi"/>
          <w:b/>
          <w:i/>
          <w:sz w:val="30"/>
          <w:szCs w:val="30"/>
          <w:lang w:eastAsia="en-US"/>
        </w:rPr>
        <w:t xml:space="preserve">Совершенствование системы 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>оплаты труда работников бюджетных организаций</w:t>
      </w:r>
    </w:p>
    <w:p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соответствии с Указом с 1 января 2020 года:</w:t>
      </w:r>
    </w:p>
    <w:p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межразрядной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от 10 до 15 лет – 20%;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утверждаемыми руководителями бюджетных организаций;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Таким образом, с учетом вышеизложенной информации Указом четко </w:t>
      </w:r>
      <w:r w:rsidRPr="00433AED">
        <w:rPr>
          <w:sz w:val="30"/>
          <w:szCs w:val="30"/>
        </w:rPr>
        <w:lastRenderedPageBreak/>
        <w:t>разграничиваются полномочия Правительства, государственных органов и бюджетных организаций в области оплаты труда.</w:t>
      </w:r>
    </w:p>
    <w:p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постановлением Совета Министров Республики Беларусь от 30 января 2016 г. № 73.</w:t>
      </w:r>
    </w:p>
    <w:p w:rsidR="00E7747B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</w:t>
      </w:r>
      <w:r w:rsidR="00E7747B">
        <w:rPr>
          <w:sz w:val="30"/>
          <w:szCs w:val="30"/>
        </w:rPr>
        <w:t>В нашем районе указанные функции возложены на управление по труду, занятости и социальной защите райисполкома.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</w:t>
      </w:r>
      <w:r w:rsidR="00F95A61">
        <w:rPr>
          <w:sz w:val="30"/>
          <w:szCs w:val="30"/>
        </w:rPr>
        <w:t>района</w:t>
      </w:r>
      <w:r w:rsidRPr="00433AED">
        <w:rPr>
          <w:sz w:val="30"/>
          <w:szCs w:val="30"/>
        </w:rPr>
        <w:t xml:space="preserve"> наблюдаются </w:t>
      </w:r>
      <w:r w:rsidRPr="00433AED">
        <w:rPr>
          <w:b/>
          <w:sz w:val="30"/>
          <w:szCs w:val="30"/>
        </w:rPr>
        <w:t xml:space="preserve">положительные тенденции, которые характеризуются ростом спроса </w:t>
      </w:r>
      <w:r w:rsidRPr="00433AED">
        <w:rPr>
          <w:b/>
          <w:sz w:val="30"/>
          <w:szCs w:val="30"/>
        </w:rPr>
        <w:lastRenderedPageBreak/>
        <w:t>на рабочую силу и снижением уровня зарегистрированной безработицы.</w:t>
      </w:r>
    </w:p>
    <w:p w:rsidR="00997C7A" w:rsidRPr="00F95A61" w:rsidRDefault="00997C7A" w:rsidP="00997C7A">
      <w:pPr>
        <w:ind w:firstLine="709"/>
        <w:jc w:val="both"/>
        <w:rPr>
          <w:sz w:val="30"/>
          <w:szCs w:val="30"/>
        </w:rPr>
      </w:pPr>
      <w:r w:rsidRPr="00F95A61">
        <w:rPr>
          <w:sz w:val="30"/>
          <w:szCs w:val="30"/>
        </w:rPr>
        <w:t xml:space="preserve">В январе–ноябре 2019 г. в </w:t>
      </w:r>
      <w:r w:rsidR="005360FF" w:rsidRPr="00F95A61">
        <w:rPr>
          <w:sz w:val="30"/>
          <w:szCs w:val="30"/>
        </w:rPr>
        <w:t>Речицком районе</w:t>
      </w:r>
      <w:r w:rsidRPr="00F95A61">
        <w:rPr>
          <w:sz w:val="30"/>
          <w:szCs w:val="30"/>
        </w:rPr>
        <w:t xml:space="preserve"> было занято </w:t>
      </w:r>
      <w:r w:rsidR="005360FF" w:rsidRPr="00F95A61">
        <w:rPr>
          <w:sz w:val="30"/>
          <w:szCs w:val="30"/>
        </w:rPr>
        <w:t>42,2</w:t>
      </w:r>
      <w:r w:rsidRPr="00F95A61">
        <w:rPr>
          <w:sz w:val="30"/>
          <w:szCs w:val="30"/>
        </w:rPr>
        <w:t xml:space="preserve"> тыс. человек. По сравнению с соответствующим периодом прошлого года численность занятого населения сократилась </w:t>
      </w:r>
      <w:r w:rsidR="00B56C38" w:rsidRPr="00F95A61">
        <w:rPr>
          <w:sz w:val="30"/>
          <w:szCs w:val="30"/>
        </w:rPr>
        <w:t xml:space="preserve">только </w:t>
      </w:r>
      <w:r w:rsidRPr="00F95A61">
        <w:rPr>
          <w:sz w:val="30"/>
          <w:szCs w:val="30"/>
        </w:rPr>
        <w:t xml:space="preserve">на </w:t>
      </w:r>
      <w:r w:rsidR="00B56C38" w:rsidRPr="00F95A61">
        <w:rPr>
          <w:sz w:val="30"/>
          <w:szCs w:val="30"/>
        </w:rPr>
        <w:t>19 человек.</w:t>
      </w:r>
      <w:r w:rsidRPr="00F95A61">
        <w:rPr>
          <w:sz w:val="30"/>
          <w:szCs w:val="30"/>
        </w:rPr>
        <w:t xml:space="preserve"> </w:t>
      </w:r>
    </w:p>
    <w:p w:rsidR="0073775F" w:rsidRPr="00F95A61" w:rsidRDefault="00C031D3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За январь-ноябрь</w:t>
      </w:r>
      <w:r w:rsidR="0073775F" w:rsidRPr="00A166AD">
        <w:rPr>
          <w:sz w:val="30"/>
          <w:szCs w:val="30"/>
        </w:rPr>
        <w:t xml:space="preserve"> 2019 год</w:t>
      </w:r>
      <w:r w:rsidRPr="00A166AD">
        <w:rPr>
          <w:sz w:val="30"/>
          <w:szCs w:val="30"/>
        </w:rPr>
        <w:t>а</w:t>
      </w:r>
      <w:r w:rsidR="0073775F" w:rsidRPr="00A166AD">
        <w:rPr>
          <w:sz w:val="30"/>
          <w:szCs w:val="30"/>
        </w:rPr>
        <w:t xml:space="preserve"> Речицкому</w:t>
      </w:r>
      <w:r w:rsidR="0073775F" w:rsidRPr="00F95A61">
        <w:rPr>
          <w:sz w:val="30"/>
          <w:szCs w:val="30"/>
        </w:rPr>
        <w:t xml:space="preserve"> району необходимо было обеспечить: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удельный вес трудоустроенных граждан, обратившихся за содействием в органы по труду, занятости и социально</w:t>
      </w:r>
      <w:r w:rsidR="00890DB6">
        <w:rPr>
          <w:sz w:val="30"/>
          <w:szCs w:val="30"/>
        </w:rPr>
        <w:t xml:space="preserve">й защите – 67 %. За 11 месяцев </w:t>
      </w:r>
      <w:r w:rsidRPr="00A166AD">
        <w:rPr>
          <w:sz w:val="30"/>
          <w:szCs w:val="30"/>
        </w:rPr>
        <w:t>2019 года – 1902 гражданам, обратившимся за содействием в трудоустройстве, было оказано содействие в трудоустройстве, процент трудоустроенных обратившихся граждан составил 60,3 % (- 6,7 % к заданию);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удельный вес трудоустроенных безработных граждан, зарегистрированных в управлении на 2019 год – 59 %. За 11 месяцев 2019 года – 1237 безработным гражданам было оказано содействие в трудоустройстве, процент трудоустроенных безработных г</w:t>
      </w:r>
      <w:r w:rsidR="00890DB6">
        <w:rPr>
          <w:sz w:val="30"/>
          <w:szCs w:val="30"/>
        </w:rPr>
        <w:t xml:space="preserve">раждан составил 69,5 % (+ 10,5 </w:t>
      </w:r>
      <w:r w:rsidRPr="00A166AD">
        <w:rPr>
          <w:sz w:val="30"/>
          <w:szCs w:val="30"/>
        </w:rPr>
        <w:t>% к заданию);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В целом, за 11 месяцев 2019 года за содействием в трудоустройстве в управление обратилось 2900 человек, что составило 77,2 % к указанному периоду 2018 года (минус 856 человек), из них 1571 человек зарегистрированы в управлении в качестве безработных, или 72,6% от количества зарегистрированных бе</w:t>
      </w:r>
      <w:r w:rsidR="00890DB6">
        <w:rPr>
          <w:sz w:val="30"/>
          <w:szCs w:val="30"/>
        </w:rPr>
        <w:t>зработных в аналогичном периоде</w:t>
      </w:r>
      <w:r w:rsidRPr="00A166AD">
        <w:rPr>
          <w:sz w:val="30"/>
          <w:szCs w:val="30"/>
        </w:rPr>
        <w:t xml:space="preserve"> 2018 года (- 592 человека);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задание по удельному весу граждан, направленных на обучение, в общем числе безработных, нуждающихся</w:t>
      </w:r>
      <w:r w:rsidR="00890DB6">
        <w:rPr>
          <w:sz w:val="30"/>
          <w:szCs w:val="30"/>
        </w:rPr>
        <w:t xml:space="preserve"> в трудоустройстве на 2019 год </w:t>
      </w:r>
      <w:r w:rsidRPr="00A166AD">
        <w:rPr>
          <w:sz w:val="30"/>
          <w:szCs w:val="30"/>
        </w:rPr>
        <w:t>- 6,4 %. За отчетный период на профессиональное обучение за счет средств фонда социальной защиты населения (далее по тексту ФСЗН) управлением направлено 140 безработных или 7,9 % от всех обратившихся безработных граждан (+ 1,5% к заданию);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задание по количеству безработных граждан, получивших содействие в организации самозанятости с выде</w:t>
      </w:r>
      <w:r w:rsidR="00890DB6">
        <w:rPr>
          <w:sz w:val="30"/>
          <w:szCs w:val="30"/>
        </w:rPr>
        <w:t>лением субсидий из средств ФСЗН</w:t>
      </w:r>
      <w:r w:rsidRPr="00A166AD">
        <w:rPr>
          <w:sz w:val="30"/>
          <w:szCs w:val="30"/>
        </w:rPr>
        <w:t xml:space="preserve"> (предпринимательской, ремесленной деятельности, деятельности в области агроэкотуризма) на 2019 год доведено в количестве 52 человек. За 11 месяцев 2019 года управлением выдано   52 субсидии, что составляет 100% задания;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 xml:space="preserve">- задание по количеству безработных, получивших содействие в приобретении опыта практической работы, на 2019 год доведено в количестве 20 человек. На дополнительные временные рабочие места, созданные нанимателями для приобретения профессиональных знаний, умений и навыков практической работы на производстве управлением трудоустроено 20 человек (100% задания);  </w:t>
      </w:r>
    </w:p>
    <w:p w:rsidR="0073775F" w:rsidRPr="00A166AD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lastRenderedPageBreak/>
        <w:t>- задание по количеству граждан, принявших участие в оплачиваемых общественных работах, на 2019 год доведено в количестве 830 человек. За 11 месяцев 2019 года задание выполнено на 100%;</w:t>
      </w:r>
    </w:p>
    <w:p w:rsidR="0073775F" w:rsidRPr="00A166AD" w:rsidRDefault="0073775F" w:rsidP="0073775F">
      <w:pPr>
        <w:tabs>
          <w:tab w:val="left" w:pos="6525"/>
          <w:tab w:val="left" w:pos="6750"/>
        </w:tabs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задание по переселению на новое место жительства на 2019 год - 3 человека из числа зарегистрированных безработных, переселено за 11 месяцев 2019 года – 5 или 166,7 %   задания.</w:t>
      </w:r>
    </w:p>
    <w:p w:rsidR="0073775F" w:rsidRPr="00A166AD" w:rsidRDefault="0073775F" w:rsidP="0073775F">
      <w:pPr>
        <w:tabs>
          <w:tab w:val="left" w:pos="6525"/>
          <w:tab w:val="left" w:pos="6750"/>
          <w:tab w:val="left" w:pos="9639"/>
        </w:tabs>
        <w:ind w:firstLine="709"/>
        <w:rPr>
          <w:sz w:val="30"/>
          <w:szCs w:val="30"/>
        </w:rPr>
      </w:pPr>
      <w:r w:rsidRPr="00A166AD">
        <w:rPr>
          <w:sz w:val="30"/>
          <w:szCs w:val="30"/>
        </w:rPr>
        <w:t>- задание по трудоустройству на постоя</w:t>
      </w:r>
      <w:r w:rsidR="00890DB6">
        <w:rPr>
          <w:sz w:val="30"/>
          <w:szCs w:val="30"/>
        </w:rPr>
        <w:t xml:space="preserve">нную работу инвалидов в рамках </w:t>
      </w:r>
      <w:r w:rsidRPr="00A166AD">
        <w:rPr>
          <w:sz w:val="30"/>
          <w:szCs w:val="30"/>
        </w:rPr>
        <w:t>адаптации к трудовой деятельности доведено  в  количестве 2 безработных, фактически трудоустроено – 2 безработных инвалида, или 100% годового задания.</w:t>
      </w:r>
    </w:p>
    <w:p w:rsidR="0073775F" w:rsidRPr="00A166AD" w:rsidRDefault="0073775F" w:rsidP="0073775F">
      <w:pPr>
        <w:tabs>
          <w:tab w:val="left" w:pos="6525"/>
          <w:tab w:val="left" w:pos="6750"/>
        </w:tabs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- задание по удельному весу трудоустроенных безработных, имеющих дополнительные гарантии занятости, от общего количества зарегистрированных безработных на 2019 год – 56%. За 11 месяцев 2019 года управлением оказано содействие в трудоустройстве 160 безработным гражданам, имеющих дополнительные гарантии занятости, или 56,3% (+ 0,3 % к заданию).</w:t>
      </w:r>
    </w:p>
    <w:p w:rsidR="0073775F" w:rsidRPr="00F95A61" w:rsidRDefault="0073775F" w:rsidP="0073775F">
      <w:pPr>
        <w:ind w:firstLine="709"/>
        <w:jc w:val="both"/>
        <w:rPr>
          <w:sz w:val="30"/>
          <w:szCs w:val="30"/>
        </w:rPr>
      </w:pPr>
      <w:r w:rsidRPr="00A166AD">
        <w:rPr>
          <w:sz w:val="30"/>
          <w:szCs w:val="30"/>
        </w:rPr>
        <w:t>В результате реализации мер содействия</w:t>
      </w:r>
      <w:r w:rsidRPr="00F95A61">
        <w:rPr>
          <w:sz w:val="30"/>
          <w:szCs w:val="30"/>
        </w:rPr>
        <w:t xml:space="preserve"> занятости населения расчетный уровень безработицы по Речицкому району на 1 декабря 2019 года удалось снизить на 0,2 процентных пункта по сравнению с началом года. </w:t>
      </w:r>
    </w:p>
    <w:p w:rsidR="0073775F" w:rsidRPr="00F95A61" w:rsidRDefault="00890DB6" w:rsidP="0073775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01.12.2019 </w:t>
      </w:r>
      <w:r w:rsidR="0073775F" w:rsidRPr="00F95A61">
        <w:rPr>
          <w:sz w:val="30"/>
          <w:szCs w:val="30"/>
        </w:rPr>
        <w:t xml:space="preserve">года уровень безработицы составил 0,3% при доведенном предельном уровне на конец 2019 года 1,0 % (на 01.01.2019 г. уровень безработицы по Речицкому району составлял 0,5 % к экономически активному населению). </w:t>
      </w:r>
    </w:p>
    <w:p w:rsidR="0073775F" w:rsidRPr="00F95A61" w:rsidRDefault="0073775F" w:rsidP="0073775F">
      <w:pPr>
        <w:ind w:firstLine="709"/>
        <w:jc w:val="both"/>
        <w:rPr>
          <w:sz w:val="30"/>
          <w:szCs w:val="30"/>
        </w:rPr>
      </w:pPr>
      <w:r w:rsidRPr="00F95A61">
        <w:rPr>
          <w:sz w:val="30"/>
          <w:szCs w:val="30"/>
        </w:rPr>
        <w:t>По сравнению с началом года управлению удалось снизить количество зарегистрированных безработных на 84 человек. По состоянию на 01.01.2019 года на учете в управлении состояло 210 безработных, на 01.12.2019 года – 126 безработных.</w:t>
      </w:r>
    </w:p>
    <w:p w:rsidR="0073775F" w:rsidRPr="00F95A61" w:rsidRDefault="0073775F" w:rsidP="0073775F">
      <w:pPr>
        <w:ind w:firstLine="709"/>
        <w:jc w:val="both"/>
        <w:rPr>
          <w:sz w:val="30"/>
          <w:szCs w:val="30"/>
        </w:rPr>
      </w:pPr>
      <w:r w:rsidRPr="00F95A61">
        <w:rPr>
          <w:sz w:val="30"/>
          <w:szCs w:val="30"/>
        </w:rPr>
        <w:t xml:space="preserve"> На 1 декабря 2019 года потребность нанимателей Речицкого района в работниках составила 958 человек, на 01.12.2018 года - 1108 человек. </w:t>
      </w:r>
    </w:p>
    <w:p w:rsidR="0073775F" w:rsidRPr="00F95A61" w:rsidRDefault="00BB55B8" w:rsidP="0073775F">
      <w:pPr>
        <w:ind w:firstLine="709"/>
        <w:jc w:val="both"/>
        <w:rPr>
          <w:sz w:val="30"/>
          <w:szCs w:val="30"/>
        </w:rPr>
      </w:pPr>
      <w:r w:rsidRPr="00F95A6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1316355</wp:posOffset>
                </wp:positionV>
                <wp:extent cx="347980" cy="199390"/>
                <wp:effectExtent l="3810" t="3810" r="635" b="0"/>
                <wp:wrapNone/>
                <wp:docPr id="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5F" w:rsidRDefault="0073775F" w:rsidP="0073775F">
                            <w:pPr>
                              <w:pStyle w:val="ad"/>
                              <w:kinsoku w:val="0"/>
                              <w:overflowPunct w:val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90.75pt;margin-top:103.65pt;width:27.4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fAtAIAALc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" filled="f" stroked="f">
                <v:textbox>
                  <w:txbxContent>
                    <w:p w:rsidR="0073775F" w:rsidRDefault="0073775F" w:rsidP="0073775F">
                      <w:pPr>
                        <w:pStyle w:val="ad"/>
                        <w:kinsoku w:val="0"/>
                        <w:overflowPunct w:val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73775F" w:rsidRPr="00F95A61">
        <w:rPr>
          <w:sz w:val="30"/>
          <w:szCs w:val="30"/>
        </w:rPr>
        <w:t>В целом, коэффициен</w:t>
      </w:r>
      <w:r w:rsidR="00890DB6">
        <w:rPr>
          <w:sz w:val="30"/>
          <w:szCs w:val="30"/>
        </w:rPr>
        <w:t xml:space="preserve">т напряженности на рынке труда </w:t>
      </w:r>
      <w:r w:rsidR="0073775F" w:rsidRPr="00F95A61">
        <w:rPr>
          <w:sz w:val="30"/>
          <w:szCs w:val="30"/>
        </w:rPr>
        <w:t xml:space="preserve">по состоянию на 01.12.2019 года составил 0,13 безработных на 1 заявленную вакансию (на 01.12.2018 года - 0,19). </w:t>
      </w:r>
    </w:p>
    <w:p w:rsidR="0073775F" w:rsidRPr="00F95A61" w:rsidRDefault="0073775F" w:rsidP="0073775F">
      <w:pPr>
        <w:ind w:firstLine="709"/>
        <w:jc w:val="both"/>
        <w:rPr>
          <w:b/>
          <w:sz w:val="30"/>
          <w:szCs w:val="30"/>
        </w:rPr>
      </w:pPr>
      <w:r w:rsidRPr="00F95A61">
        <w:rPr>
          <w:sz w:val="30"/>
          <w:szCs w:val="30"/>
        </w:rPr>
        <w:t>С целью максимального содействия в трудоустройстве безработных граждан, управлением проведено 45 ярмарок вакансий с участием 91 нанимателя Речицкого района.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</w:t>
      </w:r>
      <w:r w:rsidR="00764C1F">
        <w:rPr>
          <w:sz w:val="30"/>
          <w:szCs w:val="30"/>
        </w:rPr>
        <w:t xml:space="preserve">в республике </w:t>
      </w:r>
      <w:r w:rsidRPr="00433AED">
        <w:rPr>
          <w:sz w:val="30"/>
          <w:szCs w:val="30"/>
        </w:rPr>
        <w:t xml:space="preserve">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lastRenderedPageBreak/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Нидерландах (3,3%). Больше всего безработных оставалось в Греции – 18,5%. Следом шли Испания (13,8%) и Италия (10,2%).</w:t>
      </w:r>
    </w:p>
    <w:p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:rsidR="00764C1F" w:rsidRDefault="00764C1F" w:rsidP="004316D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Работников с р</w:t>
      </w:r>
      <w:r w:rsidR="00997C7A" w:rsidRPr="00433AED">
        <w:rPr>
          <w:spacing w:val="-4"/>
          <w:sz w:val="30"/>
          <w:szCs w:val="30"/>
        </w:rPr>
        <w:t xml:space="preserve">ежимом вынужденной неполной занятости в январе-ноябре 2019 г. </w:t>
      </w:r>
      <w:r>
        <w:rPr>
          <w:spacing w:val="-4"/>
          <w:sz w:val="30"/>
          <w:szCs w:val="30"/>
        </w:rPr>
        <w:t xml:space="preserve">в нашем районе не было. 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 xml:space="preserve">23 февраля 2016 г. № 78 «О мерах по повышению эффективности социально-экономического комплекса Республики Беларусь» поставлена и </w:t>
      </w:r>
      <w:r w:rsidRPr="00433AED">
        <w:rPr>
          <w:sz w:val="30"/>
          <w:szCs w:val="30"/>
        </w:rPr>
        <w:lastRenderedPageBreak/>
        <w:t>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</w:t>
      </w:r>
      <w:r w:rsidR="00C031D3">
        <w:rPr>
          <w:sz w:val="30"/>
          <w:szCs w:val="30"/>
        </w:rPr>
        <w:t>в нашем районе 330</w:t>
      </w:r>
      <w:r w:rsidRPr="00433AED">
        <w:rPr>
          <w:sz w:val="30"/>
          <w:szCs w:val="30"/>
        </w:rPr>
        <w:t xml:space="preserve"> человек.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:rsidR="00997C7A" w:rsidRPr="00433AED" w:rsidRDefault="00A166AD" w:rsidP="00997C7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97C7A" w:rsidRPr="00433AED">
        <w:rPr>
          <w:sz w:val="30"/>
          <w:szCs w:val="30"/>
        </w:rPr>
        <w:t xml:space="preserve"> последние годы в стране проделана значительная работа </w:t>
      </w:r>
      <w:r w:rsidR="00997C7A" w:rsidRPr="00433AED">
        <w:rPr>
          <w:b/>
          <w:sz w:val="30"/>
          <w:szCs w:val="30"/>
        </w:rPr>
        <w:t>по совершенствованию условий осуществления предпринимательской деятельности</w:t>
      </w:r>
      <w:r w:rsidR="00997C7A"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для начинающих </w:t>
      </w:r>
      <w:r w:rsidRPr="00433AED">
        <w:rPr>
          <w:spacing w:val="-6"/>
          <w:sz w:val="30"/>
          <w:szCs w:val="30"/>
        </w:rPr>
        <w:t>предпринимателей являлись дополнительным стимулом к открытию собственного</w:t>
      </w:r>
      <w:r w:rsidRPr="00433AED">
        <w:rPr>
          <w:sz w:val="30"/>
          <w:szCs w:val="30"/>
        </w:rPr>
        <w:t xml:space="preserve"> дела.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 xml:space="preserve">Ключевая задача на всех уровнях государственного управления сегодня – обеспечение достойного уровня и качества жизни населения страны. Согласно </w:t>
      </w:r>
      <w:r w:rsidR="003D4DFB" w:rsidRPr="00433AED">
        <w:rPr>
          <w:sz w:val="30"/>
          <w:szCs w:val="30"/>
        </w:rPr>
        <w:t xml:space="preserve">Концепции Национальной стратегии </w:t>
      </w:r>
      <w:r w:rsidR="003D4DFB">
        <w:rPr>
          <w:sz w:val="30"/>
          <w:szCs w:val="30"/>
        </w:rPr>
        <w:t>устойчивого развития Республики</w:t>
      </w:r>
      <w:r w:rsidRPr="00433AED">
        <w:rPr>
          <w:sz w:val="30"/>
          <w:szCs w:val="30"/>
        </w:rPr>
        <w:t xml:space="preserve">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A166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DA" w:rsidRDefault="004421DA" w:rsidP="00AB1D16">
      <w:r>
        <w:separator/>
      </w:r>
    </w:p>
  </w:endnote>
  <w:endnote w:type="continuationSeparator" w:id="0">
    <w:p w:rsidR="004421DA" w:rsidRDefault="004421DA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DA" w:rsidRDefault="004421DA" w:rsidP="00AB1D16">
      <w:r>
        <w:separator/>
      </w:r>
    </w:p>
  </w:footnote>
  <w:footnote w:type="continuationSeparator" w:id="0">
    <w:p w:rsidR="004421DA" w:rsidRDefault="004421DA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4441" w:rsidRPr="005C238C" w:rsidRDefault="00C848EE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="007F4441"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241B46">
          <w:rPr>
            <w:noProof/>
            <w:sz w:val="24"/>
            <w:szCs w:val="24"/>
          </w:rPr>
          <w:t>12</w:t>
        </w:r>
        <w:r w:rsidRPr="005C238C">
          <w:rPr>
            <w:sz w:val="24"/>
            <w:szCs w:val="24"/>
          </w:rPr>
          <w:fldChar w:fldCharType="end"/>
        </w:r>
      </w:p>
    </w:sdtContent>
  </w:sdt>
  <w:p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43AE4"/>
    <w:rsid w:val="001541EA"/>
    <w:rsid w:val="00165F0D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41B46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4E73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D4DFB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421DA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360FF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438C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44AE9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3775F"/>
    <w:rsid w:val="00741993"/>
    <w:rsid w:val="00742976"/>
    <w:rsid w:val="00743C6B"/>
    <w:rsid w:val="00754C66"/>
    <w:rsid w:val="00764C1F"/>
    <w:rsid w:val="00764E42"/>
    <w:rsid w:val="00773727"/>
    <w:rsid w:val="007846C8"/>
    <w:rsid w:val="00793D9B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64769"/>
    <w:rsid w:val="008747FB"/>
    <w:rsid w:val="008749A8"/>
    <w:rsid w:val="00881773"/>
    <w:rsid w:val="00884A00"/>
    <w:rsid w:val="008901D9"/>
    <w:rsid w:val="00890DB6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55F85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66AD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D6660"/>
    <w:rsid w:val="00AF178B"/>
    <w:rsid w:val="00AF18CE"/>
    <w:rsid w:val="00AF4291"/>
    <w:rsid w:val="00AF61C7"/>
    <w:rsid w:val="00AF7857"/>
    <w:rsid w:val="00B00862"/>
    <w:rsid w:val="00B01159"/>
    <w:rsid w:val="00B11170"/>
    <w:rsid w:val="00B1387B"/>
    <w:rsid w:val="00B22010"/>
    <w:rsid w:val="00B32196"/>
    <w:rsid w:val="00B5412C"/>
    <w:rsid w:val="00B56C38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B55B8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031D3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848EE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7747B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62A21"/>
    <w:rsid w:val="00F71BA9"/>
    <w:rsid w:val="00F71BC8"/>
    <w:rsid w:val="00F72611"/>
    <w:rsid w:val="00F95362"/>
    <w:rsid w:val="00F95A61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D276-3474-40B7-A93D-1F3E378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75F"/>
    <w:pPr>
      <w:keepNext/>
      <w:outlineLvl w:val="1"/>
    </w:pPr>
    <w:rPr>
      <w:sz w:val="24"/>
      <w:lang w:val="be-BY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775F"/>
    <w:rPr>
      <w:rFonts w:ascii="Times New Roman" w:eastAsia="Times New Roman" w:hAnsi="Times New Roman" w:cs="Times New Roman"/>
      <w:sz w:val="24"/>
      <w:szCs w:val="20"/>
      <w:lang w:val="be-BY" w:eastAsia="x-none"/>
    </w:rPr>
  </w:style>
  <w:style w:type="paragraph" w:styleId="af5">
    <w:name w:val="Body Text"/>
    <w:basedOn w:val="a"/>
    <w:link w:val="af6"/>
    <w:rsid w:val="0073775F"/>
    <w:pPr>
      <w:jc w:val="both"/>
    </w:pPr>
    <w:rPr>
      <w:sz w:val="22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73775F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0D8F-474E-4EF2-A3EA-82237289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ProZZ</cp:lastModifiedBy>
  <cp:revision>2</cp:revision>
  <cp:lastPrinted>2020-01-15T08:30:00Z</cp:lastPrinted>
  <dcterms:created xsi:type="dcterms:W3CDTF">2020-01-15T09:00:00Z</dcterms:created>
  <dcterms:modified xsi:type="dcterms:W3CDTF">2020-01-15T09:00:00Z</dcterms:modified>
</cp:coreProperties>
</file>